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665"/>
      </w:tblGrid>
      <w:tr w:rsidR="00500CBD" w14:paraId="7DC5E2CC" w14:textId="77777777">
        <w:trPr>
          <w:trHeight w:val="1182"/>
          <w:jc w:val="right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E06A" w14:textId="76FB2BAF" w:rsidR="00500CBD" w:rsidRDefault="00500CBD">
            <w:pPr>
              <w:spacing w:after="0" w:line="283" w:lineRule="exact"/>
              <w:ind w:left="567" w:right="-1"/>
            </w:pPr>
          </w:p>
        </w:tc>
      </w:tr>
    </w:tbl>
    <w:p w14:paraId="2B9AB754" w14:textId="77777777" w:rsidR="00500CBD" w:rsidRDefault="00500CBD">
      <w:pPr>
        <w:spacing w:after="0" w:line="240" w:lineRule="auto"/>
        <w:ind w:right="-1"/>
        <w:jc w:val="center"/>
        <w:rPr>
          <w:rFonts w:ascii="Times New Roman" w:hAnsi="Times New Roman"/>
        </w:rPr>
      </w:pPr>
    </w:p>
    <w:p w14:paraId="6977D7DF" w14:textId="77777777" w:rsidR="00500CBD" w:rsidRDefault="00500CBD">
      <w:pPr>
        <w:spacing w:after="0" w:line="240" w:lineRule="auto"/>
        <w:ind w:right="-1"/>
        <w:jc w:val="center"/>
        <w:rPr>
          <w:rFonts w:ascii="Times New Roman" w:hAnsi="Times New Roman"/>
        </w:rPr>
      </w:pPr>
    </w:p>
    <w:p w14:paraId="35A1755B" w14:textId="77777777" w:rsidR="00500CBD" w:rsidRDefault="00000000">
      <w:pPr>
        <w:spacing w:after="0" w:line="240" w:lineRule="auto"/>
        <w:ind w:right="-1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Информация об онлайн-проектах Банка России по финансовой грамотности</w:t>
      </w:r>
    </w:p>
    <w:p w14:paraId="0E1FFAC1" w14:textId="77777777" w:rsidR="00500CBD" w:rsidRDefault="00500CBD">
      <w:pPr>
        <w:spacing w:after="0" w:line="240" w:lineRule="auto"/>
        <w:ind w:right="-1"/>
        <w:jc w:val="center"/>
        <w:rPr>
          <w:sz w:val="16"/>
        </w:rPr>
      </w:pPr>
    </w:p>
    <w:tbl>
      <w:tblPr>
        <w:tblStyle w:val="af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077"/>
        <w:gridCol w:w="6428"/>
        <w:gridCol w:w="3570"/>
        <w:gridCol w:w="2809"/>
      </w:tblGrid>
      <w:tr w:rsidR="00500CBD" w14:paraId="0DA07D6D" w14:textId="77777777">
        <w:trPr>
          <w:trHeight w:val="600"/>
          <w:tblHeader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377A8" w14:textId="77777777" w:rsidR="00500CBD" w:rsidRDefault="0000000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550D" w14:textId="77777777" w:rsidR="00500CBD" w:rsidRDefault="0000000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Целевая аудитория проекта</w:t>
            </w:r>
          </w:p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B8A7" w14:textId="77777777" w:rsidR="00500CBD" w:rsidRDefault="0000000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Наименование, период проведения и описание проекта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ABD8" w14:textId="77777777" w:rsidR="00500CBD" w:rsidRDefault="0000000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2025 года</w:t>
            </w: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25AC0" w14:textId="77777777" w:rsidR="00500CBD" w:rsidRDefault="0000000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 за продвижение проекта</w:t>
            </w:r>
          </w:p>
        </w:tc>
      </w:tr>
      <w:tr w:rsidR="00500CBD" w14:paraId="2CA0BCF2" w14:textId="77777777">
        <w:trPr>
          <w:trHeight w:val="4494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73D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21179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Школьники, учащиеся техникумов и педагоги</w:t>
            </w:r>
          </w:p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122B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«Онлайн-уроки по финансовой грамотности для школьников (dni-fg.ru)»</w:t>
            </w:r>
          </w:p>
          <w:p w14:paraId="0CF6D2D7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74034610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 января – 22 апреля 2026 года</w:t>
            </w:r>
          </w:p>
          <w:p w14:paraId="3CA3CA59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72969FF5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3F01C78F" wp14:editId="42519303">
                  <wp:extent cx="723900" cy="7239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35BDD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уроки объединены в единую игровую среду – «Город Финансов». Участники погружаются в виртуальный мир, где становятся помощниками супергероев и вместе выполняют миссии в интерактивном формате, решают жизненные кейсы, разбираются в сложных финансовых темах. Всего 5 тематических модулей, в которых по 4–6 уроков – от истории денег до инвестирования. В 2026 году в программе появился обновленный урок про дропперство 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E97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просмотров:</w:t>
            </w:r>
          </w:p>
          <w:p w14:paraId="1E73DB83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школы – 310 862 (2 место в рейтинге субъектов РФ);</w:t>
            </w:r>
          </w:p>
          <w:p w14:paraId="5DB8F84B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техникумы – 39 752 (3 место в РФ).</w:t>
            </w:r>
          </w:p>
          <w:p w14:paraId="1C1A4EEF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3852D9B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Охват образовательных организаций:</w:t>
            </w:r>
          </w:p>
          <w:p w14:paraId="5D768EAD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школы – 91 %;</w:t>
            </w:r>
          </w:p>
          <w:p w14:paraId="284C7D35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техникумы – 69 %. </w:t>
            </w:r>
          </w:p>
          <w:p w14:paraId="196C257C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64E6C79B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0484830B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в разрезе муниципальных образований будет направлена дополнительно в рабочем порядке</w:t>
            </w: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3E887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экономики Краснодарского края;</w:t>
            </w:r>
          </w:p>
          <w:p w14:paraId="2D1C7157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министерство образования и науки Краснодарского края; </w:t>
            </w:r>
          </w:p>
          <w:p w14:paraId="3734D87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культуры Краснодарского края;</w:t>
            </w:r>
          </w:p>
          <w:p w14:paraId="01614079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Краснодарского края; министерство труда и социального развития Краснодарского края</w:t>
            </w:r>
          </w:p>
          <w:p w14:paraId="0AF3235F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500CBD" w14:paraId="7780AE17" w14:textId="77777777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D4F31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20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E0A2" w14:textId="77777777" w:rsidR="00500CBD" w:rsidRDefault="00500CBD"/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D702C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«Игры по финансовой грамотности (dol-igra.ru)»</w:t>
            </w:r>
          </w:p>
          <w:p w14:paraId="19250487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3C2B7FE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 – декабрь 2026 года</w:t>
            </w:r>
          </w:p>
          <w:p w14:paraId="6BD6274A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11AE3D71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4E81C0AB" wp14:editId="62C92D25">
                  <wp:extent cx="647700" cy="56197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rcRect l="29176" t="44078" r="51123" b="30644"/>
                          <a:stretch/>
                        </pic:blipFill>
                        <pic:spPr>
                          <a:xfrm>
                            <a:off x="0" y="0"/>
                            <a:ext cx="6477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7DFC1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База игр для самостоятельного очного проведения интерактивных занятий для детей разных возрастов.</w:t>
            </w:r>
          </w:p>
          <w:p w14:paraId="65CFE8CB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7422B359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 сайте </w:t>
            </w:r>
            <w:hyperlink r:id="rId8" w:history="1">
              <w:r>
                <w:rPr>
                  <w:rFonts w:ascii="Times New Roman" w:hAnsi="Times New Roman"/>
                </w:rPr>
                <w:t>https://doligra.ru</w:t>
              </w:r>
            </w:hyperlink>
            <w:r>
              <w:rPr>
                <w:rFonts w:ascii="Times New Roman" w:hAnsi="Times New Roman"/>
              </w:rPr>
              <w:t xml:space="preserve"> доступны для скачивания готовые комплекты игр по финансовой грамотности, в том числе подробный сценарий и реквизит. Для проведения игр не требуется специальное образование.</w:t>
            </w:r>
          </w:p>
          <w:p w14:paraId="724743FB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Игры могут стать ярким дополнением культурно-развлекательной программы мероприятий.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14:paraId="3307EEB1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525CD58A" w14:textId="77777777" w:rsidR="00500CBD" w:rsidRDefault="00000000">
            <w:pPr>
              <w:spacing w:after="0" w:line="240" w:lineRule="auto"/>
              <w:ind w:left="360" w:right="-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Финансовая безопасность</w:t>
            </w:r>
          </w:p>
          <w:p w14:paraId="4E78F5C9" w14:textId="77777777" w:rsidR="00500CBD" w:rsidRDefault="00000000">
            <w:pPr>
              <w:spacing w:after="0" w:line="240" w:lineRule="auto"/>
              <w:ind w:left="360" w:right="-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Шаги к успеху</w:t>
            </w:r>
          </w:p>
          <w:p w14:paraId="1179F404" w14:textId="77777777" w:rsidR="00500CBD" w:rsidRDefault="00000000">
            <w:pPr>
              <w:spacing w:after="0" w:line="240" w:lineRule="auto"/>
              <w:ind w:left="360" w:right="-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 квиз</w:t>
            </w:r>
          </w:p>
          <w:p w14:paraId="0E9308AF" w14:textId="77777777" w:rsidR="00500CBD" w:rsidRDefault="00000000">
            <w:pPr>
              <w:spacing w:after="0" w:line="240" w:lineRule="auto"/>
              <w:ind w:left="360" w:right="-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Отчаянные домохозяйства</w:t>
            </w:r>
          </w:p>
          <w:p w14:paraId="39C0E323" w14:textId="77777777" w:rsidR="00500CBD" w:rsidRDefault="00000000">
            <w:pPr>
              <w:spacing w:after="0" w:line="240" w:lineRule="auto"/>
              <w:ind w:left="360"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другие 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8D15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Количество участников игр –  22 637 чел. (9 место в РФ), в том числе:</w:t>
            </w:r>
          </w:p>
          <w:p w14:paraId="3CEF3087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3F2572F9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Организации:</w:t>
            </w:r>
          </w:p>
          <w:p w14:paraId="1AB8A2A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9 % ДОЛ региона;</w:t>
            </w:r>
          </w:p>
          <w:p w14:paraId="3845E07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22 % школ;</w:t>
            </w:r>
          </w:p>
          <w:p w14:paraId="6BC0838D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8 % техникумов;</w:t>
            </w:r>
          </w:p>
          <w:p w14:paraId="5383A80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организаций для детей-сирот и детей, оставшихся без попечения родителей;</w:t>
            </w:r>
          </w:p>
          <w:p w14:paraId="7CD17B97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 иных организаций.</w:t>
            </w:r>
          </w:p>
          <w:p w14:paraId="0B7F3D67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в разрезе муниципальных образований будет направлена дополнительно в рабочем порядке</w:t>
            </w:r>
          </w:p>
          <w:p w14:paraId="2B63617A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3C9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министерство экономики Краснодарского края;</w:t>
            </w:r>
          </w:p>
          <w:p w14:paraId="5DE5552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министерство образования и науки Краснодарского края; </w:t>
            </w:r>
          </w:p>
          <w:p w14:paraId="4201D97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культуры Краснодарского края;</w:t>
            </w:r>
          </w:p>
          <w:p w14:paraId="5C00B1ED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министерство здравоохранения Краснодарского края; министерство труда и </w:t>
            </w:r>
            <w:r>
              <w:rPr>
                <w:rFonts w:ascii="Times New Roman" w:hAnsi="Times New Roman"/>
              </w:rPr>
              <w:lastRenderedPageBreak/>
              <w:t>социального развития Краснодарского края;</w:t>
            </w:r>
          </w:p>
          <w:p w14:paraId="21B6A911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министерство курортов, туризма и олимпийского наследия Краснодарского края</w:t>
            </w:r>
          </w:p>
        </w:tc>
      </w:tr>
      <w:tr w:rsidR="00500CBD" w14:paraId="402C6A28" w14:textId="77777777">
        <w:trPr>
          <w:trHeight w:val="3362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9C0C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0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3D39" w14:textId="77777777" w:rsidR="00500CBD" w:rsidRDefault="00500CBD"/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76469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«Методические вебинары для педагогов (metod.dni-fg.ru)»</w:t>
            </w:r>
          </w:p>
          <w:p w14:paraId="4623EC88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6B35F5D2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февраля – 22 апреля 2026 года</w:t>
            </w:r>
          </w:p>
          <w:p w14:paraId="10246005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5E84547D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5AD5DA27" wp14:editId="591EF1B8">
                  <wp:extent cx="638175" cy="63817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 flipH="1"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A33DA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3D93F003" w14:textId="77777777" w:rsidR="00500CBD" w:rsidRDefault="00000000">
            <w:pPr>
              <w:pStyle w:val="NormalWeb11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Цель вебинаров – оказание методической поддержки педагогам в переходе от процесса обучения финансовой грамотности к формированию финансовой культуры учащихся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774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просмотров – 937 (6 место в РФ)</w:t>
            </w:r>
          </w:p>
          <w:p w14:paraId="08CCF1D6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39665404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14:paraId="25B1FCEA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в разрезе муниципальных образований не формируется</w:t>
            </w: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603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экономики Краснодарского края;</w:t>
            </w:r>
          </w:p>
          <w:p w14:paraId="18B81B90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образования и науки Краснодарского края;</w:t>
            </w:r>
          </w:p>
          <w:p w14:paraId="6A062745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труда и социального развития Краснодарского края;</w:t>
            </w:r>
          </w:p>
          <w:p w14:paraId="091D789B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Краснодарского края;</w:t>
            </w:r>
          </w:p>
          <w:p w14:paraId="4AA8936C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министерство культуры Краснодарского края</w:t>
            </w:r>
          </w:p>
        </w:tc>
      </w:tr>
      <w:tr w:rsidR="00500CBD" w14:paraId="39E9DF50" w14:textId="77777777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44CC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E56D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Молодежь и взрослое население</w:t>
            </w:r>
          </w:p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83F5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Обучающая платформа для студентов и преподавателей «Финтрек» (</w:t>
            </w:r>
            <w:hyperlink r:id="rId10" w:history="1">
              <w:r>
                <w:rPr>
                  <w:rFonts w:ascii="Times New Roman" w:hAnsi="Times New Roman"/>
                  <w:b/>
                </w:rPr>
                <w:t>fintrack.study</w:t>
              </w:r>
            </w:hyperlink>
            <w:r>
              <w:rPr>
                <w:rFonts w:ascii="Times New Roman" w:hAnsi="Times New Roman"/>
                <w:b/>
              </w:rPr>
              <w:t>)</w:t>
            </w:r>
          </w:p>
          <w:p w14:paraId="2DF11410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149B7D49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 – декабрь 2026 года</w:t>
            </w:r>
          </w:p>
          <w:p w14:paraId="2C221A56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Марафон – март – апрель 2026 года</w:t>
            </w:r>
          </w:p>
          <w:p w14:paraId="33590D4A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7A5FA4A0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132BFABC" wp14:editId="193EBE70">
                  <wp:extent cx="638175" cy="609600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6381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B78AC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7E9143B6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Цифровая платформа с материалами по финансовой грамотности в различных форматах (вебинары, видеоролики, презентации, подкасты, интерактивы, марафоны и тесты). Каждый семестр  новые материалы по актуальным темам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862B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Количество участников – 653 чел. (статистика за декабрь 2025 года, старт проекта с 26.11.2025)</w:t>
            </w:r>
          </w:p>
          <w:p w14:paraId="0B2AEC93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08C28BC9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2A79635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в разрезе муниципальных образований не формируется</w:t>
            </w: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680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министерство экономики Краснодарского края; министерство образования и науки Краснодарского края; </w:t>
            </w:r>
          </w:p>
          <w:p w14:paraId="0E77BE92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культуры Краснодарского края;</w:t>
            </w:r>
          </w:p>
          <w:p w14:paraId="22D69B57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Краснодарского края</w:t>
            </w:r>
          </w:p>
          <w:p w14:paraId="1E122A34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500CBD" w14:paraId="08CE9B10" w14:textId="77777777">
        <w:trPr>
          <w:trHeight w:val="5973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D26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D186" w14:textId="77777777" w:rsidR="00500CBD" w:rsidRDefault="00500CBD"/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D12D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Дистанционный курс «Практичные финансы: от знаний к действиям» (</w:t>
            </w:r>
            <w:hyperlink r:id="rId12" w:history="1">
              <w:r>
                <w:rPr>
                  <w:rFonts w:ascii="Times New Roman" w:hAnsi="Times New Roman"/>
                  <w:b/>
                </w:rPr>
                <w:t>/finclass.info</w:t>
              </w:r>
            </w:hyperlink>
            <w:r>
              <w:rPr>
                <w:rFonts w:ascii="Times New Roman" w:hAnsi="Times New Roman"/>
                <w:b/>
              </w:rPr>
              <w:t>)для взрослого населения, трудовых коллективов</w:t>
            </w:r>
          </w:p>
          <w:p w14:paraId="30CBA0D6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0EE6046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Январь – декабрь 2026 года</w:t>
            </w:r>
          </w:p>
          <w:p w14:paraId="29433138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11C3F05D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171C94C0" wp14:editId="3E8336DB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1137285</wp:posOffset>
                  </wp:positionV>
                  <wp:extent cx="638175" cy="630555"/>
                  <wp:effectExtent l="0" t="0" r="0" b="0"/>
                  <wp:wrapSquare wrapText="bothSides" distT="0" distB="0" distL="114300" distR="11430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 flipH="1">
                            <a:off x="0" y="0"/>
                            <a:ext cx="638175" cy="63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4E8CA0C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119BF2EC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26C302EE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22542AF8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12014304" w14:textId="77777777" w:rsidR="00500CBD" w:rsidRDefault="000000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Онлайн-курс состоит из 9 модулей, 5 из которых обязательны для прохождения, чтобы получить сертификат. Участники курса узнают, как решать личные финансовые вопросы и потренируются применять полученные знания в конкретных жизненных ситуациях. Обучение построено на кейсах из реальной жизни: оно поможет не только узнать полезную информацию, но и сформировать полезные финансовые привычки. </w:t>
            </w:r>
          </w:p>
          <w:p w14:paraId="5574988A" w14:textId="77777777" w:rsidR="00500CBD" w:rsidRDefault="00500CB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0CC6CA" w14:textId="77777777" w:rsidR="00500CBD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Обучение доступно в открытом формате на учебном портале Университета Банка России по ссылке: </w:t>
            </w:r>
            <w:r>
              <w:rPr>
                <w:rFonts w:ascii="Times New Roman" w:hAnsi="Times New Roman"/>
                <w:b/>
              </w:rPr>
              <w:t>https://finclass.info/_wt/fingram_start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3195D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 – 2 291 человек (31 место в РФ)</w:t>
            </w:r>
          </w:p>
          <w:p w14:paraId="7160C080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27C5E5CA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6E0D3073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в разрезе муниципальных образований не формируется</w:t>
            </w: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A337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экономики Краснодарского края; министерство образования и науки Краснодарского края;</w:t>
            </w:r>
          </w:p>
          <w:p w14:paraId="656A3D22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культуры Краснодарского края;</w:t>
            </w:r>
          </w:p>
          <w:p w14:paraId="37B83E7C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Краснодарского края; министерство труда и социального развития Краснодарского края;</w:t>
            </w:r>
          </w:p>
          <w:p w14:paraId="3241DB90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курортов, туризма и олимпийского наследия Краснодарского края</w:t>
            </w:r>
          </w:p>
          <w:p w14:paraId="2390E5DA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</w:tc>
      </w:tr>
      <w:tr w:rsidR="00500CBD" w14:paraId="1B7D72DB" w14:textId="77777777">
        <w:trPr>
          <w:trHeight w:val="191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777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8364D" w14:textId="77777777" w:rsidR="00500CBD" w:rsidRDefault="00500CBD"/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08DB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Вебинары «Финансовый навигатор» для взрослого населения и студентов (https://investor.dni-fg.ru)</w:t>
            </w:r>
          </w:p>
          <w:p w14:paraId="47C88E14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73FF6AE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 февраля – 22 апреля 2026 года</w:t>
            </w:r>
          </w:p>
          <w:p w14:paraId="28B537B9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4B278E5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4ADC56BC" wp14:editId="01F848B6">
                  <wp:extent cx="666750" cy="666750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CB384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Проект состоит из двух модулей:</w:t>
            </w:r>
          </w:p>
          <w:p w14:paraId="7BCF97DB" w14:textId="77777777" w:rsidR="00500CBD" w:rsidRDefault="00000000">
            <w:pPr>
              <w:spacing w:after="0" w:line="240" w:lineRule="auto"/>
              <w:ind w:left="-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«Личные финансы» – слушатели изучают, как управлять своим бюджетом, безопасно использовать инструменты кредитования, разбираются в стратегиях выхода из трудных финансовых ситуаций.</w:t>
            </w:r>
          </w:p>
          <w:p w14:paraId="6601A2A5" w14:textId="77777777" w:rsidR="00500CBD" w:rsidRDefault="00000000">
            <w:pPr>
              <w:spacing w:after="0" w:line="240" w:lineRule="auto"/>
              <w:ind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«Грамотный инвестор» – слушатели знакомятся с основами и принципами инвестирования, учатся выбирать финансовые инструменты и формировать портфель с учетом своих финансовых целей и склонности к риску.</w:t>
            </w:r>
          </w:p>
          <w:p w14:paraId="67C977F8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Расписание вебинаров, спецификации, инструкция для подключения участники размещены на сайте проекта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51BE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Количество просмотров – 9 788 (6 место в РФ)</w:t>
            </w:r>
          </w:p>
          <w:p w14:paraId="6EA8A808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57433C15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4964D12A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Информация в разрезе муниципальных образований будет направлена дополнительно в рабочем порядке</w:t>
            </w: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0270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экономики Краснодарского края;</w:t>
            </w:r>
          </w:p>
          <w:p w14:paraId="439F55C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образования и науки Краснодарского края;</w:t>
            </w:r>
          </w:p>
          <w:p w14:paraId="52AAC45A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труда и социального развития Краснодарского края;</w:t>
            </w:r>
          </w:p>
          <w:p w14:paraId="7C3BA3B5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министерство здравоохранения Краснодарского края;</w:t>
            </w:r>
          </w:p>
          <w:p w14:paraId="17044FFE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министерство культуры Краснодарского края</w:t>
            </w:r>
          </w:p>
        </w:tc>
      </w:tr>
      <w:tr w:rsidR="00500CBD" w14:paraId="74B15FAF" w14:textId="77777777">
        <w:trPr>
          <w:trHeight w:val="5955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BFC26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074E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 предпенсионного и пенсионного возраста</w:t>
            </w:r>
          </w:p>
        </w:tc>
        <w:tc>
          <w:tcPr>
            <w:tcW w:w="6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42C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«Онлайн-занятия по финансовой грамотности для старшего поколения (pensionfg.ru)»</w:t>
            </w:r>
          </w:p>
          <w:p w14:paraId="6BDDC242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35724D9F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 февраля – 22 апреля 2026 года</w:t>
            </w:r>
          </w:p>
          <w:p w14:paraId="7D18991C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14:paraId="33B6CAE6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D0A1C80" wp14:editId="77F41EAF">
                  <wp:extent cx="657225" cy="657225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2999F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представляет собой вебинары по 7 темам, которые проводятся по расписанию. </w:t>
            </w:r>
          </w:p>
          <w:p w14:paraId="411C27DA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7031ADC9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онлайн-занятий, спецификации по каждой теме, инструкция для подключения участников размещены на сайте проекта.</w:t>
            </w:r>
          </w:p>
          <w:p w14:paraId="3CE4DED2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33450039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Слушатели узнают о формах национальной валюты РФ, как безопасно и эффективно пользоваться банковскими услугами, научатся выбирать финансовые инструменты, применять современные онлайн-технологии, быстро совершать безналичные платежи, грамотно распоряжаться своим имуществом и оформлять наследство. Особое внимание уделяется вопросам защиты от мошенничества</w:t>
            </w:r>
          </w:p>
        </w:tc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64DB1" w14:textId="77777777" w:rsidR="00500CBD" w:rsidRDefault="0000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просмотров – 15 999 (6 место в РФ).</w:t>
            </w:r>
          </w:p>
          <w:p w14:paraId="4D7F67FA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2BC4B238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Охват комплексного центра социального обслуживания населения – 72 %.</w:t>
            </w:r>
          </w:p>
          <w:p w14:paraId="33F5E45D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7B468B57" w14:textId="77777777" w:rsidR="00500CBD" w:rsidRDefault="005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14:paraId="5C5C745A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в разрезе муниципальных образований будет направлена дополнительно в рабочем порядке</w:t>
            </w:r>
          </w:p>
        </w:tc>
        <w:tc>
          <w:tcPr>
            <w:tcW w:w="2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8253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труда и социального развития Краснодарского края;</w:t>
            </w:r>
          </w:p>
          <w:p w14:paraId="2FDC9DFE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экономики Краснодарского края;</w:t>
            </w:r>
          </w:p>
          <w:p w14:paraId="3DA5EC12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образования и науки Краснодарского края;</w:t>
            </w:r>
          </w:p>
          <w:p w14:paraId="215E3D5E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Краснодарского края;</w:t>
            </w:r>
          </w:p>
          <w:p w14:paraId="3764F5EC" w14:textId="77777777" w:rsidR="00500CBD" w:rsidRDefault="00000000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культуры Краснодарского края</w:t>
            </w:r>
          </w:p>
          <w:p w14:paraId="373B301B" w14:textId="77777777" w:rsidR="00500CBD" w:rsidRDefault="00500CB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</w:tc>
      </w:tr>
    </w:tbl>
    <w:p w14:paraId="53B0C1A5" w14:textId="77777777" w:rsidR="00500CBD" w:rsidRDefault="00500CBD">
      <w:pPr>
        <w:spacing w:after="0" w:line="240" w:lineRule="auto"/>
        <w:ind w:right="-1"/>
        <w:rPr>
          <w:rFonts w:ascii="Times New Roman" w:hAnsi="Times New Roman"/>
          <w:sz w:val="24"/>
        </w:rPr>
      </w:pPr>
    </w:p>
    <w:sectPr w:rsidR="00500CBD">
      <w:headerReference w:type="even" r:id="rId16"/>
      <w:headerReference w:type="default" r:id="rId17"/>
      <w:headerReference w:type="first" r:id="rId18"/>
      <w:pgSz w:w="16838" w:h="11906" w:orient="landscape"/>
      <w:pgMar w:top="766" w:right="1134" w:bottom="567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0080" w14:textId="77777777" w:rsidR="00643AAA" w:rsidRDefault="00643AAA">
      <w:pPr>
        <w:spacing w:after="0" w:line="240" w:lineRule="auto"/>
      </w:pPr>
      <w:r>
        <w:separator/>
      </w:r>
    </w:p>
  </w:endnote>
  <w:endnote w:type="continuationSeparator" w:id="0">
    <w:p w14:paraId="65FD3217" w14:textId="77777777" w:rsidR="00643AAA" w:rsidRDefault="0064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3FAB" w14:textId="77777777" w:rsidR="00643AAA" w:rsidRDefault="00643AAA">
      <w:pPr>
        <w:spacing w:after="0" w:line="240" w:lineRule="auto"/>
      </w:pPr>
      <w:r>
        <w:separator/>
      </w:r>
    </w:p>
  </w:footnote>
  <w:footnote w:type="continuationSeparator" w:id="0">
    <w:p w14:paraId="1D32C405" w14:textId="77777777" w:rsidR="00643AAA" w:rsidRDefault="0064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BFB2" w14:textId="77777777" w:rsidR="00500CBD" w:rsidRDefault="00500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BE07" w14:textId="77777777" w:rsidR="00500CBD" w:rsidRDefault="00000000">
    <w:pPr>
      <w:pStyle w:val="user"/>
    </w:pP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438B4FD5" wp14:editId="52826B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 distT="0" distB="0" distL="114935" distR="114935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265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7070835A" w14:textId="77777777" w:rsidR="00500CBD" w:rsidRDefault="00000000">
                          <w:pPr>
                            <w:pStyle w:val="user3"/>
                            <w:jc w:val="center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91440" tIns="45720" rIns="91440" bIns="4572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38B4FD5" id="Picture 1" o:spid="_x0000_s1026" style="position:absolute;left:0;text-align:left;margin-left:0;margin-top:.05pt;width:100pt;height:20.9pt;z-index:-251658240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" filled="f" stroked="f" strokeweight="0">
              <v:textbox style="mso-fit-shape-to-text:t">
                <w:txbxContent>
                  <w:p w14:paraId="7070835A" w14:textId="77777777" w:rsidR="00500CBD" w:rsidRDefault="00000000">
                    <w:pPr>
                      <w:pStyle w:val="user3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PAGE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C620" w14:textId="77777777" w:rsidR="00500CBD" w:rsidRDefault="00500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CBD"/>
    <w:rsid w:val="00500CBD"/>
    <w:rsid w:val="00643AAA"/>
    <w:rsid w:val="007F4429"/>
    <w:rsid w:val="00E1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416F"/>
  <w15:docId w15:val="{CDBACB99-0D89-42A5-BFEB-466C3199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customStyle="1" w:styleId="Contents52">
    <w:name w:val="Contents 52"/>
    <w:link w:val="Contents520"/>
    <w:rPr>
      <w:rFonts w:ascii="XO Thames" w:hAnsi="XO Thames"/>
      <w:sz w:val="28"/>
    </w:rPr>
  </w:style>
  <w:style w:type="character" w:customStyle="1" w:styleId="Contents520">
    <w:name w:val="Contents 52"/>
    <w:link w:val="Contents52"/>
    <w:rPr>
      <w:rFonts w:ascii="XO Thames" w:hAnsi="XO Thames"/>
      <w:color w:val="000000"/>
      <w:spacing w:val="0"/>
      <w:sz w:val="28"/>
    </w:rPr>
  </w:style>
  <w:style w:type="paragraph" w:styleId="a3">
    <w:name w:val="annotation text"/>
    <w:basedOn w:val="a"/>
    <w:link w:val="a4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Pr>
      <w:rFonts w:asciiTheme="minorHAnsi" w:hAnsiTheme="minorHAnsi"/>
      <w:color w:val="000000"/>
      <w:spacing w:val="0"/>
      <w:sz w:val="20"/>
    </w:rPr>
  </w:style>
  <w:style w:type="paragraph" w:customStyle="1" w:styleId="Heading112">
    <w:name w:val="Heading 112"/>
    <w:link w:val="Heading1120"/>
    <w:rPr>
      <w:rFonts w:ascii="XO Thames" w:hAnsi="XO Thames"/>
      <w:b/>
      <w:sz w:val="32"/>
    </w:rPr>
  </w:style>
  <w:style w:type="character" w:customStyle="1" w:styleId="Heading1120">
    <w:name w:val="Heading 112"/>
    <w:link w:val="Heading112"/>
    <w:rPr>
      <w:rFonts w:ascii="XO Thames" w:hAnsi="XO Thames"/>
      <w:b/>
      <w:color w:val="000000"/>
      <w:spacing w:val="0"/>
      <w:sz w:val="32"/>
    </w:rPr>
  </w:style>
  <w:style w:type="paragraph" w:customStyle="1" w:styleId="1411">
    <w:name w:val="жирный 1411"/>
    <w:basedOn w:val="DefaultParagraphFont11"/>
    <w:link w:val="14110"/>
    <w:rPr>
      <w:rFonts w:ascii="Times New Roman" w:hAnsi="Times New Roman"/>
      <w:b/>
      <w:sz w:val="28"/>
    </w:rPr>
  </w:style>
  <w:style w:type="character" w:customStyle="1" w:styleId="14110">
    <w:name w:val="жирный 1411"/>
    <w:basedOn w:val="DefaultParagraphFont110"/>
    <w:link w:val="1411"/>
    <w:rPr>
      <w:rFonts w:ascii="Times New Roman" w:hAnsi="Times New Roman"/>
      <w:b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Marginalia1">
    <w:name w:val="Marginalia1"/>
    <w:link w:val="Marginalia10"/>
    <w:rPr>
      <w:sz w:val="20"/>
    </w:rPr>
  </w:style>
  <w:style w:type="character" w:customStyle="1" w:styleId="Marginalia10">
    <w:name w:val="Marginalia1"/>
    <w:link w:val="Marginalia1"/>
    <w:rPr>
      <w:sz w:val="20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Internetlink1">
    <w:name w:val="Internet link1"/>
    <w:basedOn w:val="DefaultParagraphFont11"/>
    <w:link w:val="Internetlink10"/>
    <w:rPr>
      <w:color w:val="0000FF" w:themeColor="hyperlink"/>
      <w:u w:val="single"/>
    </w:rPr>
  </w:style>
  <w:style w:type="character" w:customStyle="1" w:styleId="Internetlink10">
    <w:name w:val="Internet link1"/>
    <w:basedOn w:val="DefaultParagraphFont110"/>
    <w:link w:val="Internetlink1"/>
    <w:rPr>
      <w:rFonts w:asciiTheme="minorHAnsi" w:hAnsiTheme="minorHAnsi"/>
      <w:color w:val="0000FF" w:themeColor="hyperlink"/>
      <w:spacing w:val="0"/>
      <w:sz w:val="22"/>
      <w:u w:val="single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NormalWeb11">
    <w:name w:val="Normal (Web)11"/>
    <w:basedOn w:val="a"/>
    <w:link w:val="NormalWeb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10">
    <w:name w:val="Normal (Web)11"/>
    <w:basedOn w:val="1"/>
    <w:link w:val="NormalWeb11"/>
    <w:rPr>
      <w:rFonts w:ascii="Times New Roman" w:hAnsi="Times New Roman"/>
      <w:color w:val="000000"/>
      <w:spacing w:val="0"/>
      <w:sz w:val="24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Heading512">
    <w:name w:val="Heading 512"/>
    <w:link w:val="Heading5120"/>
    <w:rPr>
      <w:rFonts w:ascii="XO Thames" w:hAnsi="XO Thames"/>
      <w:b/>
    </w:rPr>
  </w:style>
  <w:style w:type="character" w:customStyle="1" w:styleId="Heading5120">
    <w:name w:val="Heading 512"/>
    <w:link w:val="Heading512"/>
    <w:rPr>
      <w:rFonts w:ascii="XO Thames" w:hAnsi="XO Thames"/>
      <w:b/>
      <w:color w:val="000000"/>
      <w:spacing w:val="0"/>
      <w:sz w:val="22"/>
    </w:rPr>
  </w:style>
  <w:style w:type="paragraph" w:customStyle="1" w:styleId="FootnoteSymbol1">
    <w:name w:val="Footnote Symbol1"/>
    <w:link w:val="FootnoteSymbol10"/>
    <w:rPr>
      <w:vertAlign w:val="superscript"/>
    </w:rPr>
  </w:style>
  <w:style w:type="character" w:customStyle="1" w:styleId="FootnoteSymbol10">
    <w:name w:val="Footnote Symbol1"/>
    <w:link w:val="FootnoteSymbol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FootnoteSymbol2">
    <w:name w:val="Footnote Symbol2"/>
    <w:basedOn w:val="DefaultParagraphFont11"/>
    <w:link w:val="FootnoteSymbol20"/>
    <w:rPr>
      <w:vertAlign w:val="superscript"/>
    </w:rPr>
  </w:style>
  <w:style w:type="character" w:customStyle="1" w:styleId="FootnoteSymbol20">
    <w:name w:val="Footnote Symbol2"/>
    <w:basedOn w:val="DefaultParagraphFont110"/>
    <w:link w:val="FootnoteSymbol2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Contents42">
    <w:name w:val="Contents 42"/>
    <w:link w:val="Contents420"/>
    <w:rPr>
      <w:rFonts w:ascii="XO Thames" w:hAnsi="XO Thames"/>
      <w:sz w:val="28"/>
    </w:rPr>
  </w:style>
  <w:style w:type="character" w:customStyle="1" w:styleId="Contents420">
    <w:name w:val="Contents 42"/>
    <w:link w:val="Contents42"/>
    <w:rPr>
      <w:rFonts w:ascii="XO Thames" w:hAnsi="XO Thames"/>
      <w:color w:val="000000"/>
      <w:spacing w:val="0"/>
      <w:sz w:val="28"/>
    </w:rPr>
  </w:style>
  <w:style w:type="paragraph" w:customStyle="1" w:styleId="Subtitle2">
    <w:name w:val="Subtitle2"/>
    <w:link w:val="Subtitle20"/>
    <w:rPr>
      <w:rFonts w:ascii="XO Thames" w:hAnsi="XO Thames"/>
      <w:i/>
      <w:sz w:val="24"/>
    </w:rPr>
  </w:style>
  <w:style w:type="character" w:customStyle="1" w:styleId="Subtitle20">
    <w:name w:val="Subtitle2"/>
    <w:link w:val="Subtitle2"/>
    <w:rPr>
      <w:rFonts w:ascii="XO Thames" w:hAnsi="XO Thames"/>
      <w:i/>
      <w:color w:val="000000"/>
      <w:spacing w:val="0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rFonts w:asciiTheme="minorHAnsi" w:hAnsiTheme="minorHAnsi"/>
      <w:color w:val="000000"/>
      <w:spacing w:val="0"/>
      <w:sz w:val="22"/>
    </w:rPr>
  </w:style>
  <w:style w:type="paragraph" w:customStyle="1" w:styleId="annotationsubject11">
    <w:name w:val="annotation subject11"/>
    <w:basedOn w:val="a3"/>
    <w:next w:val="a3"/>
    <w:link w:val="annotationsubject110"/>
    <w:rPr>
      <w:b/>
    </w:rPr>
  </w:style>
  <w:style w:type="character" w:customStyle="1" w:styleId="annotationsubject110">
    <w:name w:val="annotation subject11"/>
    <w:basedOn w:val="a4"/>
    <w:link w:val="annotationsubject11"/>
    <w:rPr>
      <w:rFonts w:asciiTheme="minorHAnsi" w:hAnsiTheme="minorHAnsi"/>
      <w:b/>
      <w:color w:val="000000"/>
      <w:spacing w:val="0"/>
      <w:sz w:val="20"/>
    </w:rPr>
  </w:style>
  <w:style w:type="paragraph" w:customStyle="1" w:styleId="Subtitle11">
    <w:name w:val="Subtitle11"/>
    <w:link w:val="Subtitle110"/>
    <w:rPr>
      <w:rFonts w:ascii="XO Thames" w:hAnsi="XO Thames"/>
      <w:i/>
      <w:sz w:val="24"/>
    </w:rPr>
  </w:style>
  <w:style w:type="character" w:customStyle="1" w:styleId="Subtitle110">
    <w:name w:val="Subtitle11"/>
    <w:link w:val="Subtitle11"/>
    <w:rPr>
      <w:rFonts w:ascii="XO Thames" w:hAnsi="XO Thames"/>
      <w:i/>
      <w:color w:val="000000"/>
      <w:spacing w:val="0"/>
      <w:sz w:val="24"/>
    </w:rPr>
  </w:style>
  <w:style w:type="paragraph" w:customStyle="1" w:styleId="1211">
    <w:name w:val="Классика1211"/>
    <w:basedOn w:val="DefaultParagraphFont11"/>
    <w:link w:val="12110"/>
    <w:rPr>
      <w:rFonts w:ascii="Times New Roman" w:hAnsi="Times New Roman"/>
      <w:sz w:val="24"/>
      <w:u w:val="single"/>
    </w:rPr>
  </w:style>
  <w:style w:type="character" w:customStyle="1" w:styleId="12110">
    <w:name w:val="Классика1211"/>
    <w:basedOn w:val="DefaultParagraphFont110"/>
    <w:link w:val="1211"/>
    <w:rPr>
      <w:rFonts w:ascii="Times New Roman" w:hAnsi="Times New Roman"/>
      <w:color w:val="000000"/>
      <w:spacing w:val="0"/>
      <w:sz w:val="24"/>
      <w:u w:val="single"/>
    </w:rPr>
  </w:style>
  <w:style w:type="paragraph" w:styleId="a7">
    <w:name w:val="Body Text"/>
    <w:basedOn w:val="a"/>
    <w:link w:val="a8"/>
    <w:pPr>
      <w:spacing w:after="140"/>
    </w:pPr>
  </w:style>
  <w:style w:type="character" w:customStyle="1" w:styleId="a8">
    <w:name w:val="Основной текст Знак"/>
    <w:basedOn w:val="1"/>
    <w:link w:val="a7"/>
    <w:rPr>
      <w:rFonts w:asciiTheme="minorHAnsi" w:hAnsiTheme="minorHAnsi"/>
      <w:color w:val="000000"/>
      <w:spacing w:val="0"/>
      <w:sz w:val="22"/>
    </w:rPr>
  </w:style>
  <w:style w:type="paragraph" w:customStyle="1" w:styleId="ListParagraph11">
    <w:name w:val="List Paragraph11"/>
    <w:basedOn w:val="a"/>
    <w:link w:val="ListParagraph110"/>
    <w:pPr>
      <w:ind w:left="720"/>
      <w:contextualSpacing/>
    </w:pPr>
  </w:style>
  <w:style w:type="character" w:customStyle="1" w:styleId="ListParagraph110">
    <w:name w:val="List Paragraph11"/>
    <w:basedOn w:val="1"/>
    <w:link w:val="ListParagraph11"/>
    <w:rPr>
      <w:rFonts w:asciiTheme="minorHAnsi" w:hAnsiTheme="minorHAnsi"/>
      <w:color w:val="000000"/>
      <w:spacing w:val="0"/>
      <w:sz w:val="22"/>
    </w:rPr>
  </w:style>
  <w:style w:type="paragraph" w:customStyle="1" w:styleId="Footer12">
    <w:name w:val="Footer12"/>
    <w:link w:val="Footer120"/>
  </w:style>
  <w:style w:type="character" w:customStyle="1" w:styleId="Footer120">
    <w:name w:val="Footer12"/>
    <w:link w:val="Footer12"/>
    <w:rPr>
      <w:rFonts w:asciiTheme="minorHAnsi" w:hAnsiTheme="minorHAnsi"/>
      <w:color w:val="000000"/>
      <w:spacing w:val="0"/>
      <w:sz w:val="22"/>
    </w:rPr>
  </w:style>
  <w:style w:type="paragraph" w:customStyle="1" w:styleId="BalloonText11">
    <w:name w:val="Balloon Text11"/>
    <w:basedOn w:val="a"/>
    <w:link w:val="BalloonText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0">
    <w:name w:val="Balloon Text11"/>
    <w:basedOn w:val="1"/>
    <w:link w:val="BalloonText11"/>
    <w:rPr>
      <w:rFonts w:ascii="Tahoma" w:hAnsi="Tahoma"/>
      <w:color w:val="000000"/>
      <w:spacing w:val="0"/>
      <w:sz w:val="16"/>
    </w:rPr>
  </w:style>
  <w:style w:type="paragraph" w:customStyle="1" w:styleId="VisitedInternetLink1">
    <w:name w:val="Visited Internet Link1"/>
    <w:basedOn w:val="DefaultParagraphFont11"/>
    <w:link w:val="VisitedInternetLink10"/>
    <w:rPr>
      <w:color w:val="800080" w:themeColor="followedHyperlink"/>
      <w:u w:val="single"/>
    </w:rPr>
  </w:style>
  <w:style w:type="character" w:customStyle="1" w:styleId="VisitedInternetLink10">
    <w:name w:val="Visited Internet Link1"/>
    <w:basedOn w:val="DefaultParagraphFont110"/>
    <w:link w:val="VisitedInternetLink1"/>
    <w:rPr>
      <w:rFonts w:asciiTheme="minorHAnsi" w:hAnsiTheme="minorHAnsi"/>
      <w:color w:val="800080" w:themeColor="followedHyperlink"/>
      <w:spacing w:val="0"/>
      <w:sz w:val="22"/>
      <w:u w:val="single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Heading312">
    <w:name w:val="Heading 312"/>
    <w:link w:val="Heading3120"/>
    <w:rPr>
      <w:rFonts w:ascii="XO Thames" w:hAnsi="XO Thames"/>
      <w:b/>
      <w:sz w:val="26"/>
    </w:rPr>
  </w:style>
  <w:style w:type="character" w:customStyle="1" w:styleId="Heading3120">
    <w:name w:val="Heading 312"/>
    <w:link w:val="Heading312"/>
    <w:rPr>
      <w:rFonts w:ascii="XO Thames" w:hAnsi="XO Thames"/>
      <w:b/>
      <w:color w:val="000000"/>
      <w:spacing w:val="0"/>
      <w:sz w:val="26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Heading22">
    <w:name w:val="Heading 22"/>
    <w:link w:val="Heading220"/>
    <w:rPr>
      <w:rFonts w:ascii="XO Thames" w:hAnsi="XO Thames"/>
      <w:b/>
      <w:sz w:val="28"/>
    </w:rPr>
  </w:style>
  <w:style w:type="character" w:customStyle="1" w:styleId="Heading220">
    <w:name w:val="Heading 22"/>
    <w:link w:val="Heading22"/>
    <w:rPr>
      <w:rFonts w:ascii="XO Thames" w:hAnsi="XO Thames"/>
      <w:b/>
      <w:color w:val="000000"/>
      <w:spacing w:val="0"/>
      <w:sz w:val="28"/>
    </w:rPr>
  </w:style>
  <w:style w:type="paragraph" w:customStyle="1" w:styleId="14111">
    <w:name w:val="Классика1411"/>
    <w:basedOn w:val="DefaultParagraphFont11"/>
    <w:link w:val="14112"/>
    <w:rPr>
      <w:rFonts w:ascii="Times New Roman" w:hAnsi="Times New Roman"/>
      <w:sz w:val="28"/>
    </w:rPr>
  </w:style>
  <w:style w:type="character" w:customStyle="1" w:styleId="14112">
    <w:name w:val="Классика1411"/>
    <w:basedOn w:val="DefaultParagraphFont110"/>
    <w:link w:val="14111"/>
    <w:rPr>
      <w:rFonts w:ascii="Times New Roman" w:hAnsi="Times New Roman"/>
      <w:color w:val="000000"/>
      <w:spacing w:val="0"/>
      <w:sz w:val="28"/>
    </w:rPr>
  </w:style>
  <w:style w:type="paragraph" w:customStyle="1" w:styleId="12">
    <w:name w:val="Знак сноски1"/>
    <w:link w:val="a9"/>
    <w:rPr>
      <w:vertAlign w:val="superscript"/>
    </w:rPr>
  </w:style>
  <w:style w:type="character" w:styleId="a9">
    <w:name w:val="footnote reference"/>
    <w:link w:val="12"/>
    <w:rPr>
      <w:vertAlign w:val="superscript"/>
    </w:rPr>
  </w:style>
  <w:style w:type="paragraph" w:customStyle="1" w:styleId="Heading42">
    <w:name w:val="Heading 42"/>
    <w:link w:val="Heading420"/>
    <w:rPr>
      <w:rFonts w:ascii="XO Thames" w:hAnsi="XO Thames"/>
      <w:b/>
      <w:sz w:val="24"/>
    </w:rPr>
  </w:style>
  <w:style w:type="character" w:customStyle="1" w:styleId="Heading420">
    <w:name w:val="Heading 42"/>
    <w:link w:val="Heading42"/>
    <w:rPr>
      <w:rFonts w:ascii="XO Thames" w:hAnsi="XO Thames"/>
      <w:b/>
      <w:color w:val="000000"/>
      <w:spacing w:val="0"/>
      <w:sz w:val="24"/>
    </w:rPr>
  </w:style>
  <w:style w:type="paragraph" w:customStyle="1" w:styleId="Contents32">
    <w:name w:val="Contents 32"/>
    <w:link w:val="Contents320"/>
    <w:rPr>
      <w:rFonts w:ascii="XO Thames" w:hAnsi="XO Thames"/>
      <w:sz w:val="28"/>
    </w:rPr>
  </w:style>
  <w:style w:type="character" w:customStyle="1" w:styleId="Contents320">
    <w:name w:val="Contents 32"/>
    <w:link w:val="Contents32"/>
    <w:rPr>
      <w:rFonts w:ascii="XO Thames" w:hAnsi="XO Thames"/>
      <w:color w:val="000000"/>
      <w:spacing w:val="0"/>
      <w:sz w:val="28"/>
    </w:rPr>
  </w:style>
  <w:style w:type="paragraph" w:customStyle="1" w:styleId="Heading411">
    <w:name w:val="Heading 411"/>
    <w:link w:val="Heading4110"/>
    <w:rPr>
      <w:rFonts w:ascii="XO Thames" w:hAnsi="XO Thames"/>
      <w:b/>
      <w:sz w:val="24"/>
    </w:rPr>
  </w:style>
  <w:style w:type="character" w:customStyle="1" w:styleId="Heading4110">
    <w:name w:val="Heading 411"/>
    <w:link w:val="Heading411"/>
    <w:rPr>
      <w:rFonts w:ascii="XO Thames" w:hAnsi="XO Thames"/>
      <w:b/>
      <w:color w:val="000000"/>
      <w:spacing w:val="0"/>
      <w:sz w:val="24"/>
    </w:rPr>
  </w:style>
  <w:style w:type="paragraph" w:customStyle="1" w:styleId="user">
    <w:name w:val="Колонтитулы (user)"/>
    <w:link w:val="user0"/>
    <w:pPr>
      <w:spacing w:after="200"/>
      <w:jc w:val="both"/>
    </w:pPr>
    <w:rPr>
      <w:rFonts w:ascii="XO Thames" w:hAnsi="XO Thames"/>
      <w:sz w:val="28"/>
    </w:rPr>
  </w:style>
  <w:style w:type="character" w:customStyle="1" w:styleId="user0">
    <w:name w:val="Колонтитулы (user)"/>
    <w:link w:val="user"/>
    <w:rPr>
      <w:rFonts w:ascii="XO Thames" w:hAnsi="XO Thames"/>
      <w:color w:val="000000"/>
      <w:spacing w:val="0"/>
      <w:sz w:val="28"/>
    </w:rPr>
  </w:style>
  <w:style w:type="paragraph" w:styleId="31">
    <w:name w:val="toc 3"/>
    <w:next w:val="a"/>
    <w:link w:val="32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color w:val="000000"/>
      <w:spacing w:val="0"/>
      <w:sz w:val="28"/>
    </w:rPr>
  </w:style>
  <w:style w:type="paragraph" w:customStyle="1" w:styleId="user1">
    <w:name w:val="Заголовок (user)"/>
    <w:basedOn w:val="a"/>
    <w:next w:val="a7"/>
    <w:link w:val="user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2">
    <w:name w:val="Заголовок (user)"/>
    <w:basedOn w:val="1"/>
    <w:link w:val="user1"/>
    <w:rPr>
      <w:rFonts w:ascii="Liberation Sans" w:hAnsi="Liberation San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customStyle="1" w:styleId="Footnote11">
    <w:name w:val="Footnote11"/>
    <w:basedOn w:val="a"/>
    <w:link w:val="Footnote110"/>
    <w:pPr>
      <w:spacing w:after="0" w:line="240" w:lineRule="auto"/>
    </w:pPr>
    <w:rPr>
      <w:sz w:val="20"/>
    </w:rPr>
  </w:style>
  <w:style w:type="character" w:customStyle="1" w:styleId="Footnote110">
    <w:name w:val="Footnote11"/>
    <w:basedOn w:val="1"/>
    <w:link w:val="Footnote11"/>
    <w:rPr>
      <w:rFonts w:asciiTheme="minorHAnsi" w:hAnsiTheme="minorHAnsi"/>
      <w:color w:val="000000"/>
      <w:spacing w:val="0"/>
      <w:sz w:val="20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13">
    <w:name w:val="Указатель1"/>
    <w:basedOn w:val="a"/>
    <w:link w:val="14"/>
  </w:style>
  <w:style w:type="character" w:customStyle="1" w:styleId="14">
    <w:name w:val="Указатель1"/>
    <w:basedOn w:val="1"/>
    <w:link w:val="13"/>
    <w:rPr>
      <w:rFonts w:asciiTheme="minorHAnsi" w:hAnsiTheme="minorHAnsi"/>
      <w:color w:val="000000"/>
      <w:spacing w:val="0"/>
      <w:sz w:val="22"/>
    </w:rPr>
  </w:style>
  <w:style w:type="paragraph" w:customStyle="1" w:styleId="user3">
    <w:name w:val="Содержимое врезки (user)"/>
    <w:basedOn w:val="a"/>
    <w:link w:val="user4"/>
  </w:style>
  <w:style w:type="character" w:customStyle="1" w:styleId="user4">
    <w:name w:val="Содержимое врезки (user)"/>
    <w:basedOn w:val="1"/>
    <w:link w:val="user3"/>
    <w:rPr>
      <w:rFonts w:asciiTheme="minorHAnsi" w:hAnsiTheme="minorHAnsi"/>
      <w:color w:val="000000"/>
      <w:spacing w:val="0"/>
      <w:sz w:val="22"/>
    </w:rPr>
  </w:style>
  <w:style w:type="paragraph" w:customStyle="1" w:styleId="Contents12">
    <w:name w:val="Contents 12"/>
    <w:link w:val="Contents120"/>
    <w:rPr>
      <w:rFonts w:ascii="XO Thames" w:hAnsi="XO Thames"/>
      <w:b/>
      <w:sz w:val="28"/>
    </w:rPr>
  </w:style>
  <w:style w:type="character" w:customStyle="1" w:styleId="Contents120">
    <w:name w:val="Contents 12"/>
    <w:link w:val="Contents12"/>
    <w:rPr>
      <w:rFonts w:ascii="XO Thames" w:hAnsi="XO Thames"/>
      <w:b/>
      <w:color w:val="000000"/>
      <w:spacing w:val="0"/>
      <w:sz w:val="28"/>
    </w:rPr>
  </w:style>
  <w:style w:type="paragraph" w:customStyle="1" w:styleId="15">
    <w:name w:val="Символ сноски1"/>
    <w:basedOn w:val="DefaultParagraphFont11"/>
    <w:link w:val="16"/>
    <w:rPr>
      <w:vertAlign w:val="superscript"/>
    </w:rPr>
  </w:style>
  <w:style w:type="character" w:customStyle="1" w:styleId="16">
    <w:name w:val="Символ сноски1"/>
    <w:basedOn w:val="DefaultParagraphFont110"/>
    <w:link w:val="15"/>
    <w:rPr>
      <w:rFonts w:asciiTheme="minorHAnsi" w:hAnsiTheme="minorHAnsi"/>
      <w:color w:val="000000"/>
      <w:spacing w:val="0"/>
      <w:sz w:val="22"/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VisitedInternetLink2">
    <w:name w:val="Visited Internet Link2"/>
    <w:basedOn w:val="DefaultParagraphFont11"/>
    <w:link w:val="VisitedInternetLink20"/>
    <w:rPr>
      <w:color w:val="800080" w:themeColor="followedHyperlink"/>
      <w:u w:val="single"/>
    </w:rPr>
  </w:style>
  <w:style w:type="character" w:customStyle="1" w:styleId="VisitedInternetLink20">
    <w:name w:val="Visited Internet Link2"/>
    <w:basedOn w:val="DefaultParagraphFont110"/>
    <w:link w:val="VisitedInternetLink2"/>
    <w:rPr>
      <w:rFonts w:asciiTheme="minorHAnsi" w:hAnsiTheme="minorHAnsi"/>
      <w:color w:val="800080" w:themeColor="followedHyperlink"/>
      <w:spacing w:val="0"/>
      <w:sz w:val="22"/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Endnote11">
    <w:name w:val="Endnote11"/>
    <w:link w:val="Endnote110"/>
    <w:pPr>
      <w:spacing w:after="200" w:line="276" w:lineRule="auto"/>
      <w:ind w:firstLine="851"/>
      <w:jc w:val="both"/>
    </w:pPr>
    <w:rPr>
      <w:rFonts w:ascii="XO Thames" w:hAnsi="XO Thames"/>
    </w:rPr>
  </w:style>
  <w:style w:type="character" w:customStyle="1" w:styleId="Endnote110">
    <w:name w:val="Endnote11"/>
    <w:link w:val="Endnote11"/>
    <w:rPr>
      <w:rFonts w:ascii="XO Thames" w:hAnsi="XO Thames"/>
      <w:color w:val="000000"/>
      <w:spacing w:val="0"/>
      <w:sz w:val="22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  <w:color w:val="000000"/>
      <w:spacing w:val="0"/>
      <w:sz w:val="2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user5">
    <w:name w:val="Указатель (user)"/>
    <w:basedOn w:val="a"/>
    <w:link w:val="user6"/>
  </w:style>
  <w:style w:type="character" w:customStyle="1" w:styleId="user6">
    <w:name w:val="Указатель (user)"/>
    <w:basedOn w:val="1"/>
    <w:link w:val="user5"/>
    <w:rPr>
      <w:rFonts w:asciiTheme="minorHAnsi" w:hAnsiTheme="minorHAnsi"/>
      <w:color w:val="000000"/>
      <w:spacing w:val="0"/>
      <w:sz w:val="22"/>
    </w:rPr>
  </w:style>
  <w:style w:type="paragraph" w:customStyle="1" w:styleId="17">
    <w:name w:val="Содержимое врезки1"/>
    <w:basedOn w:val="a"/>
    <w:link w:val="18"/>
  </w:style>
  <w:style w:type="character" w:customStyle="1" w:styleId="18">
    <w:name w:val="Содержимое врезки1"/>
    <w:basedOn w:val="1"/>
    <w:link w:val="17"/>
    <w:rPr>
      <w:rFonts w:asciiTheme="minorHAnsi" w:hAnsiTheme="minorHAnsi"/>
      <w:color w:val="000000"/>
      <w:spacing w:val="0"/>
      <w:sz w:val="22"/>
    </w:rPr>
  </w:style>
  <w:style w:type="paragraph" w:customStyle="1" w:styleId="19">
    <w:name w:val="Гиперссылка1"/>
    <w:basedOn w:val="DefaultParagraphFont11"/>
    <w:link w:val="aa"/>
    <w:rPr>
      <w:color w:val="0000FF" w:themeColor="hyperlink"/>
      <w:u w:val="single"/>
    </w:rPr>
  </w:style>
  <w:style w:type="character" w:styleId="aa">
    <w:name w:val="Hyperlink"/>
    <w:basedOn w:val="DefaultParagraphFont110"/>
    <w:link w:val="19"/>
    <w:rPr>
      <w:rFonts w:asciiTheme="minorHAnsi" w:hAnsiTheme="minorHAnsi"/>
      <w:color w:val="0000FF" w:themeColor="hyperlink"/>
      <w:spacing w:val="0"/>
      <w:sz w:val="22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Endnote2">
    <w:name w:val="Endnote2"/>
    <w:link w:val="Endnote20"/>
    <w:pPr>
      <w:ind w:firstLine="851"/>
      <w:jc w:val="both"/>
    </w:pPr>
    <w:rPr>
      <w:rFonts w:ascii="XO Thames" w:hAnsi="XO Thames"/>
    </w:rPr>
  </w:style>
  <w:style w:type="character" w:customStyle="1" w:styleId="Endnote20">
    <w:name w:val="Endnote2"/>
    <w:link w:val="Endnote2"/>
    <w:rPr>
      <w:rFonts w:ascii="XO Thames" w:hAnsi="XO Thames"/>
      <w:color w:val="000000"/>
      <w:spacing w:val="0"/>
      <w:sz w:val="22"/>
    </w:rPr>
  </w:style>
  <w:style w:type="paragraph" w:customStyle="1" w:styleId="1a">
    <w:name w:val="Колонтитулы1"/>
    <w:link w:val="1b"/>
    <w:rPr>
      <w:rFonts w:ascii="XO Thames" w:hAnsi="XO Thames"/>
      <w:sz w:val="28"/>
    </w:rPr>
  </w:style>
  <w:style w:type="character" w:customStyle="1" w:styleId="1b">
    <w:name w:val="Колонтитулы1"/>
    <w:link w:val="1a"/>
    <w:rPr>
      <w:rFonts w:ascii="XO Thames" w:hAnsi="XO Thames"/>
      <w:color w:val="000000"/>
      <w:spacing w:val="0"/>
      <w:sz w:val="28"/>
    </w:rPr>
  </w:style>
  <w:style w:type="paragraph" w:customStyle="1" w:styleId="PlaceholderText11">
    <w:name w:val="Placeholder Text11"/>
    <w:basedOn w:val="DefaultParagraphFont11"/>
    <w:link w:val="PlaceholderText110"/>
    <w:rPr>
      <w:color w:val="808080"/>
    </w:rPr>
  </w:style>
  <w:style w:type="character" w:customStyle="1" w:styleId="PlaceholderText110">
    <w:name w:val="Placeholder Text11"/>
    <w:basedOn w:val="DefaultParagraphFont110"/>
    <w:link w:val="PlaceholderText11"/>
    <w:rPr>
      <w:rFonts w:asciiTheme="minorHAnsi" w:hAnsiTheme="minorHAnsi"/>
      <w:color w:val="808080"/>
      <w:spacing w:val="0"/>
      <w:sz w:val="22"/>
    </w:rPr>
  </w:style>
  <w:style w:type="paragraph" w:customStyle="1" w:styleId="Contents72">
    <w:name w:val="Contents 72"/>
    <w:link w:val="Contents720"/>
    <w:rPr>
      <w:rFonts w:ascii="XO Thames" w:hAnsi="XO Thames"/>
      <w:sz w:val="28"/>
    </w:rPr>
  </w:style>
  <w:style w:type="character" w:customStyle="1" w:styleId="Contents720">
    <w:name w:val="Contents 72"/>
    <w:link w:val="Contents72"/>
    <w:rPr>
      <w:rFonts w:ascii="XO Thames" w:hAnsi="XO Thames"/>
      <w:color w:val="000000"/>
      <w:spacing w:val="0"/>
      <w:sz w:val="28"/>
    </w:rPr>
  </w:style>
  <w:style w:type="paragraph" w:styleId="1c">
    <w:name w:val="toc 1"/>
    <w:next w:val="a"/>
    <w:link w:val="1d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color w:val="000000"/>
      <w:spacing w:val="0"/>
      <w:sz w:val="28"/>
    </w:rPr>
  </w:style>
  <w:style w:type="paragraph" w:customStyle="1" w:styleId="Title2">
    <w:name w:val="Title2"/>
    <w:link w:val="Title20"/>
    <w:rPr>
      <w:rFonts w:ascii="XO Thames" w:hAnsi="XO Thames"/>
      <w:b/>
      <w:caps/>
      <w:sz w:val="40"/>
    </w:rPr>
  </w:style>
  <w:style w:type="character" w:customStyle="1" w:styleId="Title20">
    <w:name w:val="Title2"/>
    <w:link w:val="Title2"/>
    <w:rPr>
      <w:rFonts w:ascii="XO Thames" w:hAnsi="XO Thames"/>
      <w:b/>
      <w:caps/>
      <w:color w:val="000000"/>
      <w:spacing w:val="0"/>
      <w:sz w:val="4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ab">
    <w:name w:val="Содержимое врезки"/>
    <w:link w:val="ac"/>
  </w:style>
  <w:style w:type="character" w:customStyle="1" w:styleId="ac">
    <w:name w:val="Содержимое врезки"/>
    <w:link w:val="ab"/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eading211">
    <w:name w:val="Heading 211"/>
    <w:link w:val="Heading2110"/>
    <w:rPr>
      <w:rFonts w:ascii="XO Thames" w:hAnsi="XO Thames"/>
      <w:b/>
      <w:sz w:val="28"/>
    </w:rPr>
  </w:style>
  <w:style w:type="character" w:customStyle="1" w:styleId="Heading2110">
    <w:name w:val="Heading 211"/>
    <w:link w:val="Heading211"/>
    <w:rPr>
      <w:rFonts w:ascii="XO Thames" w:hAnsi="XO Thames"/>
      <w:b/>
      <w:color w:val="000000"/>
      <w:spacing w:val="0"/>
      <w:sz w:val="28"/>
    </w:rPr>
  </w:style>
  <w:style w:type="paragraph" w:customStyle="1" w:styleId="1e">
    <w:name w:val="Заголовок1"/>
    <w:basedOn w:val="a"/>
    <w:next w:val="a7"/>
    <w:link w:val="1f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">
    <w:name w:val="Заголовок1"/>
    <w:basedOn w:val="1"/>
    <w:link w:val="1e"/>
    <w:rPr>
      <w:rFonts w:ascii="Liberation Sans" w:hAnsi="Liberation Sans"/>
      <w:color w:val="000000"/>
      <w:spacing w:val="0"/>
      <w:sz w:val="28"/>
    </w:rPr>
  </w:style>
  <w:style w:type="paragraph" w:customStyle="1" w:styleId="Marginalia2">
    <w:name w:val="Marginalia2"/>
    <w:link w:val="Marginalia20"/>
    <w:rPr>
      <w:sz w:val="20"/>
    </w:rPr>
  </w:style>
  <w:style w:type="character" w:customStyle="1" w:styleId="Marginalia20">
    <w:name w:val="Marginalia2"/>
    <w:link w:val="Marginalia2"/>
    <w:rPr>
      <w:rFonts w:asciiTheme="minorHAnsi" w:hAnsiTheme="minorHAnsi"/>
      <w:color w:val="000000"/>
      <w:spacing w:val="0"/>
      <w:sz w:val="20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Pr>
      <w:rFonts w:asciiTheme="minorHAnsi" w:hAnsiTheme="minorHAnsi"/>
      <w:color w:val="000000"/>
      <w:spacing w:val="0"/>
      <w:sz w:val="22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Internetlink2">
    <w:name w:val="Internet link2"/>
    <w:basedOn w:val="DefaultParagraphFont11"/>
    <w:link w:val="Internetlink20"/>
    <w:rPr>
      <w:color w:val="0000FF" w:themeColor="hyperlink"/>
      <w:u w:val="single"/>
    </w:rPr>
  </w:style>
  <w:style w:type="character" w:customStyle="1" w:styleId="Internetlink20">
    <w:name w:val="Internet link2"/>
    <w:basedOn w:val="DefaultParagraphFont110"/>
    <w:link w:val="Internetlink2"/>
    <w:rPr>
      <w:rFonts w:asciiTheme="minorHAnsi" w:hAnsiTheme="minorHAnsi"/>
      <w:color w:val="0000FF" w:themeColor="hyperlink"/>
      <w:spacing w:val="0"/>
      <w:sz w:val="22"/>
      <w:u w:val="single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styleId="af">
    <w:name w:val="index heading"/>
    <w:link w:val="af0"/>
  </w:style>
  <w:style w:type="character" w:customStyle="1" w:styleId="af0">
    <w:name w:val="Указатель Знак"/>
    <w:link w:val="af"/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f0">
    <w:name w:val="Просмотренная гиперссылка1"/>
    <w:basedOn w:val="DefaultParagraphFont11"/>
    <w:link w:val="af1"/>
    <w:rPr>
      <w:color w:val="800080" w:themeColor="followedHyperlink"/>
      <w:u w:val="single"/>
    </w:rPr>
  </w:style>
  <w:style w:type="character" w:styleId="af1">
    <w:name w:val="FollowedHyperlink"/>
    <w:basedOn w:val="DefaultParagraphFont110"/>
    <w:link w:val="1f0"/>
    <w:rPr>
      <w:rFonts w:asciiTheme="minorHAnsi" w:hAnsiTheme="minorHAnsi"/>
      <w:color w:val="800080" w:themeColor="followedHyperlink"/>
      <w:spacing w:val="0"/>
      <w:sz w:val="22"/>
      <w:u w:val="single"/>
    </w:rPr>
  </w:style>
  <w:style w:type="paragraph" w:customStyle="1" w:styleId="Contents31">
    <w:name w:val="Contents 31"/>
    <w:link w:val="Contents310"/>
    <w:rPr>
      <w:rFonts w:ascii="XO Thames" w:hAnsi="XO Thames"/>
      <w:sz w:val="28"/>
    </w:rPr>
  </w:style>
  <w:style w:type="character" w:customStyle="1" w:styleId="Contents310">
    <w:name w:val="Contents 31"/>
    <w:link w:val="Contents31"/>
    <w:rPr>
      <w:rFonts w:ascii="XO Thames" w:hAnsi="XO Thames"/>
      <w:color w:val="000000"/>
      <w:spacing w:val="0"/>
      <w:sz w:val="28"/>
    </w:rPr>
  </w:style>
  <w:style w:type="paragraph" w:styleId="af2">
    <w:name w:val="List"/>
    <w:basedOn w:val="a7"/>
    <w:link w:val="af3"/>
  </w:style>
  <w:style w:type="character" w:customStyle="1" w:styleId="af3">
    <w:name w:val="Список Знак"/>
    <w:basedOn w:val="a8"/>
    <w:link w:val="af2"/>
    <w:rPr>
      <w:rFonts w:asciiTheme="minorHAnsi" w:hAnsiTheme="minorHAnsi"/>
      <w:color w:val="000000"/>
      <w:spacing w:val="0"/>
      <w:sz w:val="22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annotationreference11">
    <w:name w:val="annotation reference11"/>
    <w:basedOn w:val="DefaultParagraphFont11"/>
    <w:link w:val="annotationreference110"/>
    <w:rPr>
      <w:sz w:val="16"/>
    </w:rPr>
  </w:style>
  <w:style w:type="character" w:customStyle="1" w:styleId="annotationreference110">
    <w:name w:val="annotation reference11"/>
    <w:basedOn w:val="DefaultParagraphFont110"/>
    <w:link w:val="annotationreference11"/>
    <w:rPr>
      <w:rFonts w:asciiTheme="minorHAnsi" w:hAnsiTheme="minorHAnsi"/>
      <w:color w:val="000000"/>
      <w:spacing w:val="0"/>
      <w:sz w:val="16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paragraph" w:customStyle="1" w:styleId="Footnote2">
    <w:name w:val="Footnote2"/>
    <w:basedOn w:val="a"/>
    <w:link w:val="Footnote20"/>
  </w:style>
  <w:style w:type="character" w:customStyle="1" w:styleId="Footnote20">
    <w:name w:val="Footnote2"/>
    <w:basedOn w:val="1"/>
    <w:link w:val="Footnote2"/>
    <w:rPr>
      <w:rFonts w:asciiTheme="minorHAnsi" w:hAnsiTheme="minorHAnsi"/>
      <w:color w:val="000000"/>
      <w:spacing w:val="0"/>
      <w:sz w:val="22"/>
    </w:rPr>
  </w:style>
  <w:style w:type="paragraph" w:styleId="af4">
    <w:name w:val="caption"/>
    <w:basedOn w:val="a"/>
    <w:link w:val="af5"/>
    <w:pPr>
      <w:spacing w:before="120" w:after="120"/>
    </w:pPr>
    <w:rPr>
      <w:i/>
      <w:sz w:val="24"/>
    </w:rPr>
  </w:style>
  <w:style w:type="character" w:customStyle="1" w:styleId="af5">
    <w:name w:val="Название объекта Знак"/>
    <w:basedOn w:val="1"/>
    <w:link w:val="af4"/>
    <w:rPr>
      <w:rFonts w:asciiTheme="minorHAnsi" w:hAnsiTheme="minorHAnsi"/>
      <w:i/>
      <w:color w:val="000000"/>
      <w:spacing w:val="0"/>
      <w:sz w:val="24"/>
    </w:rPr>
  </w:style>
  <w:style w:type="paragraph" w:customStyle="1" w:styleId="Contents62">
    <w:name w:val="Contents 62"/>
    <w:link w:val="Contents620"/>
    <w:rPr>
      <w:rFonts w:ascii="XO Thames" w:hAnsi="XO Thames"/>
      <w:sz w:val="28"/>
    </w:rPr>
  </w:style>
  <w:style w:type="character" w:customStyle="1" w:styleId="Contents620">
    <w:name w:val="Contents 62"/>
    <w:link w:val="Contents62"/>
    <w:rPr>
      <w:rFonts w:ascii="XO Thames" w:hAnsi="XO Thames"/>
      <w:color w:val="000000"/>
      <w:spacing w:val="0"/>
      <w:sz w:val="28"/>
    </w:rPr>
  </w:style>
  <w:style w:type="paragraph" w:customStyle="1" w:styleId="DefaultParagraphFont11">
    <w:name w:val="Default Paragraph Font11"/>
    <w:link w:val="DefaultParagraphFont110"/>
    <w:pPr>
      <w:spacing w:after="200" w:line="276" w:lineRule="auto"/>
    </w:pPr>
  </w:style>
  <w:style w:type="character" w:customStyle="1" w:styleId="DefaultParagraphFont110">
    <w:name w:val="Default Paragraph Font11"/>
    <w:link w:val="DefaultParagraphFont11"/>
    <w:rPr>
      <w:rFonts w:asciiTheme="minorHAnsi" w:hAnsiTheme="minorHAnsi"/>
      <w:color w:val="000000"/>
      <w:spacing w:val="0"/>
      <w:sz w:val="22"/>
    </w:rPr>
  </w:style>
  <w:style w:type="paragraph" w:styleId="af6">
    <w:name w:val="Subtitle"/>
    <w:next w:val="a"/>
    <w:link w:val="af7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000000"/>
      <w:spacing w:val="0"/>
      <w:sz w:val="24"/>
    </w:rPr>
  </w:style>
  <w:style w:type="paragraph" w:customStyle="1" w:styleId="911">
    <w:name w:val="Классика911"/>
    <w:basedOn w:val="DefaultParagraphFont11"/>
    <w:link w:val="9110"/>
    <w:rPr>
      <w:rFonts w:ascii="Times New Roman" w:hAnsi="Times New Roman"/>
      <w:sz w:val="18"/>
    </w:rPr>
  </w:style>
  <w:style w:type="character" w:customStyle="1" w:styleId="9110">
    <w:name w:val="Классика911"/>
    <w:basedOn w:val="DefaultParagraphFont110"/>
    <w:link w:val="911"/>
    <w:rPr>
      <w:rFonts w:ascii="Times New Roman" w:hAnsi="Times New Roman"/>
      <w:color w:val="000000"/>
      <w:spacing w:val="0"/>
      <w:sz w:val="18"/>
    </w:rPr>
  </w:style>
  <w:style w:type="paragraph" w:customStyle="1" w:styleId="Contents22">
    <w:name w:val="Contents 22"/>
    <w:link w:val="Contents220"/>
    <w:rPr>
      <w:rFonts w:ascii="XO Thames" w:hAnsi="XO Thames"/>
      <w:sz w:val="28"/>
    </w:rPr>
  </w:style>
  <w:style w:type="character" w:customStyle="1" w:styleId="Contents220">
    <w:name w:val="Contents 22"/>
    <w:link w:val="Contents22"/>
    <w:rPr>
      <w:rFonts w:ascii="XO Thames" w:hAnsi="XO Thames"/>
      <w:color w:val="000000"/>
      <w:spacing w:val="0"/>
      <w:sz w:val="28"/>
    </w:rPr>
  </w:style>
  <w:style w:type="paragraph" w:styleId="af8">
    <w:name w:val="Title"/>
    <w:next w:val="a"/>
    <w:link w:val="af9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character" w:customStyle="1" w:styleId="23">
    <w:name w:val="Заголовок2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  <w:rPr>
      <w:rFonts w:asciiTheme="minorHAnsi" w:hAnsiTheme="minorHAnsi"/>
      <w:color w:val="000000"/>
      <w:spacing w:val="0"/>
      <w:sz w:val="22"/>
    </w:rPr>
  </w:style>
  <w:style w:type="character" w:customStyle="1" w:styleId="af9">
    <w:name w:val="Заголовок Знак"/>
    <w:link w:val="af8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9111">
    <w:name w:val="Классика 911"/>
    <w:basedOn w:val="a"/>
    <w:link w:val="9112"/>
    <w:pPr>
      <w:spacing w:after="0" w:line="240" w:lineRule="auto"/>
      <w:ind w:right="-1"/>
      <w:jc w:val="both"/>
    </w:pPr>
    <w:rPr>
      <w:rFonts w:ascii="Times New Roman" w:hAnsi="Times New Roman"/>
      <w:sz w:val="18"/>
    </w:rPr>
  </w:style>
  <w:style w:type="character" w:customStyle="1" w:styleId="9112">
    <w:name w:val="Классика 911"/>
    <w:basedOn w:val="1"/>
    <w:link w:val="9111"/>
    <w:rPr>
      <w:rFonts w:ascii="Times New Roman" w:hAnsi="Times New Roman"/>
      <w:color w:val="000000"/>
      <w:spacing w:val="0"/>
      <w:sz w:val="18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color w:val="000000"/>
      <w:spacing w:val="0"/>
      <w:sz w:val="32"/>
    </w:rPr>
  </w:style>
  <w:style w:type="paragraph" w:customStyle="1" w:styleId="Title11">
    <w:name w:val="Title11"/>
    <w:link w:val="Title110"/>
    <w:rPr>
      <w:rFonts w:ascii="XO Thames" w:hAnsi="XO Thames"/>
      <w:b/>
      <w:caps/>
      <w:sz w:val="40"/>
    </w:rPr>
  </w:style>
  <w:style w:type="character" w:customStyle="1" w:styleId="Title110">
    <w:name w:val="Title11"/>
    <w:link w:val="Title11"/>
    <w:rPr>
      <w:rFonts w:ascii="XO Thames" w:hAnsi="XO Thames"/>
      <w:b/>
      <w:caps/>
      <w:color w:val="000000"/>
      <w:spacing w:val="0"/>
      <w:sz w:val="40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color w:val="000000"/>
      <w:spacing w:val="0"/>
      <w:sz w:val="26"/>
    </w:rPr>
  </w:style>
  <w:style w:type="table" w:customStyle="1" w:styleId="24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igra.ru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finclass.info/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7.gif"/><Relationship Id="rId10" Type="http://schemas.openxmlformats.org/officeDocument/2006/relationships/hyperlink" Target="http://fintrack.study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lobanova</cp:lastModifiedBy>
  <cp:revision>2</cp:revision>
  <dcterms:created xsi:type="dcterms:W3CDTF">2025-01-30T05:46:00Z</dcterms:created>
  <dcterms:modified xsi:type="dcterms:W3CDTF">2026-02-09T08:52:00Z</dcterms:modified>
</cp:coreProperties>
</file>